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A9895" w14:textId="77777777" w:rsidR="008F1C40" w:rsidRPr="00F14AB0" w:rsidRDefault="00000000" w:rsidP="00B71378">
      <w:pPr>
        <w:pStyle w:val="Heading1"/>
      </w:pPr>
      <w:r w:rsidRPr="00F14AB0">
        <w:t>DETAILED ANALYSIS</w:t>
      </w:r>
    </w:p>
    <w:p w14:paraId="1AAA9896" w14:textId="77777777" w:rsidR="008F1C40" w:rsidRPr="00F14AB0" w:rsidRDefault="00000000" w:rsidP="00415FED">
      <w:pPr>
        <w:rPr>
          <w:b/>
          <w:bCs/>
        </w:rPr>
      </w:pPr>
      <w:r w:rsidRPr="00F14AB0">
        <w:rPr>
          <w:b/>
          <w:bCs/>
        </w:rPr>
        <w:t>Henri Nouwen’s Theology of the Wounded Healer</w:t>
      </w:r>
    </w:p>
    <w:p w14:paraId="1AAA9897" w14:textId="77777777" w:rsidR="008F1C40" w:rsidRPr="00F14AB0" w:rsidRDefault="00000000" w:rsidP="00415FED">
      <w:pPr>
        <w:rPr>
          <w:b/>
          <w:bCs/>
        </w:rPr>
      </w:pPr>
      <w:r w:rsidRPr="00F14AB0">
        <w:rPr>
          <w:b/>
          <w:bCs/>
        </w:rPr>
        <w:t>How Nouwen Develops the Minister as Healer Across His Major Works</w:t>
      </w:r>
    </w:p>
    <w:p w14:paraId="1AAA9898" w14:textId="77777777" w:rsidR="008F1C40" w:rsidRPr="00415FED" w:rsidRDefault="008F1C40" w:rsidP="00415FED"/>
    <w:p w14:paraId="1AAA9899" w14:textId="77777777" w:rsidR="008F1C40" w:rsidRPr="00415FED" w:rsidRDefault="00000000" w:rsidP="00880743">
      <w:pPr>
        <w:pStyle w:val="Heading2"/>
      </w:pPr>
      <w:r w:rsidRPr="00415FED">
        <w:t>Overview and Theological Method</w:t>
      </w:r>
    </w:p>
    <w:p w14:paraId="1AAA989A" w14:textId="77777777" w:rsidR="008F1C40" w:rsidRPr="00415FED" w:rsidRDefault="00000000" w:rsidP="00415FED">
      <w:r w:rsidRPr="00415FED">
        <w:t>Henri Nouwen’s development of the minister-as-healer concept did not emerge from a single book but evolved organically across three decades of writing, teaching, and pastoral experience. From his first major works in the early 1970s through his final writings before his death in 1996, Nouwen consistently returned to a central conviction: that ministry is not a performance of competence but a sharing of humanity.</w:t>
      </w:r>
    </w:p>
    <w:p w14:paraId="1AAA989B" w14:textId="77777777" w:rsidR="008F1C40" w:rsidRPr="00415FED" w:rsidRDefault="00000000" w:rsidP="00415FED">
      <w:r w:rsidRPr="00415FED">
        <w:t>Nouwen’s theological method is deeply personal and experiential. He draws on his own inner life — his loneliness, his need for affirmation, his psychological struggles — not as confession but as pastoral theology. He believed that the minister who refuses to examine their own interior life has no inner resources to offer others. This is not therapy masquerading as theology; it is a serious engagement with the Christian tradition of kenosis (self-emptying) applied to the practice of ministry.</w:t>
      </w:r>
    </w:p>
    <w:p w14:paraId="1AAA989C" w14:textId="77777777" w:rsidR="008F1C40" w:rsidRPr="00415FED" w:rsidRDefault="00000000" w:rsidP="00415FED">
      <w:r w:rsidRPr="00415FED">
        <w:t>His thought was shaped by multiple streams: the Dutch Catholic spirituality of his formation, the writings of the Desert Fathers and Mothers, the psychology of Karl Menninger and Erich Fromm, the contemplative tradition of Thomas Merton, and his direct pastoral experience in Latin America, at Harvard Divinity School, at Yale, and finally at L’Arche Daybreak in Ontario. The convergence of these influences produced a pastoral theology that is simultaneously mystical and intensely practical.</w:t>
      </w:r>
    </w:p>
    <w:p w14:paraId="1AAA989E" w14:textId="77D5D530" w:rsidR="008F1C40" w:rsidRPr="00DC4F87" w:rsidRDefault="00000000" w:rsidP="00CB63B3">
      <w:pPr>
        <w:ind w:left="720"/>
        <w:rPr>
          <w:i/>
          <w:iCs/>
        </w:rPr>
      </w:pPr>
      <w:r w:rsidRPr="00DC4F87">
        <w:rPr>
          <w:i/>
          <w:iCs/>
        </w:rPr>
        <w:t>“The great illusion of leadership is to think that man can be led out of the desert by someone who has never been there.”— The Wounded Healer (1972)</w:t>
      </w:r>
    </w:p>
    <w:p w14:paraId="1AAA989F" w14:textId="77777777" w:rsidR="008F1C40" w:rsidRPr="00415FED" w:rsidRDefault="00000000" w:rsidP="00415FED">
      <w:r w:rsidRPr="00415FED">
        <w:t>This document traces how Nouwen develops the three core areas — the wounds, the healing, and the healer — across his major writings, identifying key arguments, the development of his thought over time, and the pastoral implications for contemporary ministry.</w:t>
      </w:r>
    </w:p>
    <w:p w14:paraId="1AAA98A4" w14:textId="0DD60CA9" w:rsidR="008F1C40" w:rsidRPr="00B71378" w:rsidRDefault="00000000" w:rsidP="00B71378">
      <w:pPr>
        <w:pStyle w:val="Heading1"/>
      </w:pPr>
      <w:r w:rsidRPr="00B71378">
        <w:t>PART ONE</w:t>
      </w:r>
      <w:r w:rsidR="00F14AB0" w:rsidRPr="00B71378">
        <w:t xml:space="preserve"> - </w:t>
      </w:r>
      <w:r w:rsidRPr="00B71378">
        <w:t>The Wounds: Brokenness as the Ground of Ministry</w:t>
      </w:r>
    </w:p>
    <w:p w14:paraId="1AAA98A5" w14:textId="77777777" w:rsidR="008F1C40" w:rsidRPr="00415FED" w:rsidRDefault="00000000" w:rsidP="003749DD">
      <w:pPr>
        <w:pStyle w:val="Heading3"/>
      </w:pPr>
      <w:r w:rsidRPr="00415FED">
        <w:t>1.1  The Historical and Cultural Context</w:t>
      </w:r>
    </w:p>
    <w:p w14:paraId="1AAA98A6" w14:textId="77777777" w:rsidR="008F1C40" w:rsidRPr="00415FED" w:rsidRDefault="00000000" w:rsidP="00415FED">
      <w:r w:rsidRPr="00415FED">
        <w:t>The Wounded Healer (1972) was written in the aftermath of the 1960s, a decade that had shattered Western culture’s confidence in its own institutions. The Vietnam War, the assassinations of Kennedy and King, the collapse of religious certainty — all of this created what Nouwen called a “fatherless generation”: young people adrift without authoritative guides, suspicious of claims to power, and longing for authentic human connection rather than institutional religion.</w:t>
      </w:r>
    </w:p>
    <w:p w14:paraId="1AAA98A7" w14:textId="77777777" w:rsidR="008F1C40" w:rsidRPr="00415FED" w:rsidRDefault="00000000" w:rsidP="00415FED">
      <w:r w:rsidRPr="00415FED">
        <w:lastRenderedPageBreak/>
        <w:t>Nouwen observed four marks of this generation that any minister must understand: inwardness (a turn toward subjective experience rather than external authority), fatherlessness (the breakdown of traditional hierarchies and mentors), the nuclear experience (living under the perpetual threat of annihilation), and ahistoricity (a loss of connection to the past and therefore to any sustaining narrative). The minister who ignores these realities and continues offering pre-packaged answers to unasked questions, Nouwen argues, will find no audience.</w:t>
      </w:r>
    </w:p>
    <w:p w14:paraId="1AAA98A8" w14:textId="77777777" w:rsidR="008F1C40" w:rsidRPr="00415FED" w:rsidRDefault="00000000" w:rsidP="00415FED">
      <w:r w:rsidRPr="00415FED">
        <w:t>Crucially, Nouwen does not suggest that the minister must become a sociologist or a cultural critic. Rather, the minister must first look inward — because these same wounds exist in the minister. The pastor who has not named their own loneliness, doubt, and fear cannot meet the congregation in theirs.</w:t>
      </w:r>
    </w:p>
    <w:p w14:paraId="1AAA98A9" w14:textId="77777777" w:rsidR="008F1C40" w:rsidRPr="00415FED" w:rsidRDefault="00000000" w:rsidP="003749DD">
      <w:pPr>
        <w:pStyle w:val="Heading3"/>
      </w:pPr>
      <w:r w:rsidRPr="00415FED">
        <w:t>1.2  The Wounded Physician: An Ancient Image Recovered</w:t>
      </w:r>
    </w:p>
    <w:p w14:paraId="1AAA98AA" w14:textId="77777777" w:rsidR="008F1C40" w:rsidRPr="00415FED" w:rsidRDefault="00000000" w:rsidP="00415FED">
      <w:r w:rsidRPr="00415FED">
        <w:t>Nouwen roots his central metaphor in the Talmudic story of the Messiah sitting among the wounded at the gates of Rome. The difference between the Messiah and the others is not the absence of wounds, but the manner of their tending: he unties and reties his bandages one at a time, so that he is always ready to move. This image encapsulates Nouwen’s entire argument: the minister is not one who has transcended suffering but one who has learned to hold it in a way that does not prevent engagement with others.</w:t>
      </w:r>
    </w:p>
    <w:p w14:paraId="1AAA98AB" w14:textId="77777777" w:rsidR="008F1C40" w:rsidRPr="00415FED" w:rsidRDefault="00000000" w:rsidP="00415FED">
      <w:r w:rsidRPr="00415FED">
        <w:t>He also traces the image through Greek mythology (Chiron the centaur-healer, himself wounded), medieval mysticism, and modern psychiatry. In each tradition, the healer’s own wound is the source of empathic understanding. Nouwen takes this insight from secular psychology and grounds it in Christian theology: the crucified Christ is the paradigmatic wounded healer, and every minister participates in this pattern.</w:t>
      </w:r>
    </w:p>
    <w:p w14:paraId="1AAA98AD" w14:textId="293163B1" w:rsidR="008F1C40" w:rsidRPr="00DC4F87" w:rsidRDefault="00000000" w:rsidP="00CB63B3">
      <w:pPr>
        <w:ind w:left="720"/>
        <w:rPr>
          <w:i/>
          <w:iCs/>
        </w:rPr>
      </w:pPr>
      <w:r w:rsidRPr="00DC4F87">
        <w:rPr>
          <w:i/>
          <w:iCs/>
        </w:rPr>
        <w:t>“The minister is called to recognize the sufferings of his time in his own heart and make that recognition the starting point of his service.”</w:t>
      </w:r>
      <w:r w:rsidR="00CB63B3">
        <w:rPr>
          <w:i/>
          <w:iCs/>
        </w:rPr>
        <w:t xml:space="preserve"> </w:t>
      </w:r>
      <w:r w:rsidRPr="00DC4F87">
        <w:rPr>
          <w:i/>
          <w:iCs/>
        </w:rPr>
        <w:t>— The Wounded Healer</w:t>
      </w:r>
    </w:p>
    <w:p w14:paraId="1AAA98AE" w14:textId="77777777" w:rsidR="008F1C40" w:rsidRPr="00415FED" w:rsidRDefault="00000000" w:rsidP="003749DD">
      <w:pPr>
        <w:pStyle w:val="Heading3"/>
      </w:pPr>
      <w:r w:rsidRPr="00415FED">
        <w:t>1.3  The Two Dangers: Denial and Immersion</w:t>
      </w:r>
    </w:p>
    <w:p w14:paraId="1AAA98AF" w14:textId="77777777" w:rsidR="008F1C40" w:rsidRPr="00415FED" w:rsidRDefault="00000000" w:rsidP="00415FED">
      <w:r w:rsidRPr="00415FED">
        <w:t>Nouwen identifies two ways ministers fail to handle their own wounds correctly, and both are devastating to ministry. The first is denial: the projection of a professional persona of competence, spiritual superiority, and emotional invulnerability. This is the minister who cannot say “I don’t know,” who cannot admit doubt, who manages rather than meets the congregation. Such a minister becomes increasingly isolated and ultimately brittle; their ministry is built on a fiction that eventually collapses.</w:t>
      </w:r>
    </w:p>
    <w:p w14:paraId="1AAA98B0" w14:textId="77777777" w:rsidR="008F1C40" w:rsidRPr="00415FED" w:rsidRDefault="00000000" w:rsidP="00415FED">
      <w:r w:rsidRPr="00415FED">
        <w:t>The second danger is immersion: the minister who is so consumed by their own pain that it dominates every pastoral encounter. This is the minister whose unprocessed grief becomes an unconscious demand on the congregation, who uses pastoral relationships to meet their own emotional needs, and who cannot make space for others’ suffering because their own is too loud. This is not wounded healing; it is wound-spreading.</w:t>
      </w:r>
    </w:p>
    <w:p w14:paraId="1AAA98B1" w14:textId="77777777" w:rsidR="008F1C40" w:rsidRPr="00415FED" w:rsidRDefault="00000000" w:rsidP="00415FED">
      <w:r w:rsidRPr="00415FED">
        <w:t>The third way — the way of the wounded healer — requires both awareness and discipline. The minister holds their wounds consciously, examines them honestly, and then makes a deliberate choice about when and how their own experience serves the healing of another.</w:t>
      </w:r>
    </w:p>
    <w:p w14:paraId="1AAA98B2" w14:textId="77777777" w:rsidR="008F1C40" w:rsidRPr="00415FED" w:rsidRDefault="00000000" w:rsidP="003749DD">
      <w:pPr>
        <w:pStyle w:val="Heading3"/>
      </w:pPr>
      <w:r w:rsidRPr="00415FED">
        <w:lastRenderedPageBreak/>
        <w:t>1.4  Wounds Across Nouwen’s Later Works</w:t>
      </w:r>
    </w:p>
    <w:p w14:paraId="1AAA98B3" w14:textId="77777777" w:rsidR="008F1C40" w:rsidRPr="00415FED" w:rsidRDefault="00000000" w:rsidP="00415FED">
      <w:r w:rsidRPr="00415FED">
        <w:t>While The Wounded Healer provides the foundational framework, Nouwen develops the theme of personal woundedness more deeply in his later writings, especially The Inner Voice of Love (1996), written from his private journals during a severe psychological breakdown in 1987–1988. Here, the abstract theology becomes visceral autobiography. Nouwen describes the collapse of a deep personal friendship that triggered what he called “a complete emotional breakdown” — a dark night of the soul in which he was unable to function for months.</w:t>
      </w:r>
    </w:p>
    <w:p w14:paraId="1AAA98B4" w14:textId="77777777" w:rsidR="008F1C40" w:rsidRPr="00415FED" w:rsidRDefault="00000000" w:rsidP="00415FED">
      <w:r w:rsidRPr="00415FED">
        <w:t>What is remarkable is what Nouwen learned from this experience: that his need for human affirmation had become so desperate that it had essentially replaced his relationship with God. The healing he sought from another human being could only be found in the divine source. This insight — earned through genuine suffering — became one of his most important pastoral contributions: the minister must not ask people to meet needs that only God can satisfy.</w:t>
      </w:r>
    </w:p>
    <w:p w14:paraId="1AAA98B6" w14:textId="4BCD1574" w:rsidR="008F1C40" w:rsidRPr="00DC4F87" w:rsidRDefault="00000000" w:rsidP="00CB63B3">
      <w:pPr>
        <w:ind w:left="720"/>
        <w:rPr>
          <w:i/>
          <w:iCs/>
        </w:rPr>
      </w:pPr>
      <w:r w:rsidRPr="00DC4F87">
        <w:rPr>
          <w:i/>
          <w:iCs/>
        </w:rPr>
        <w:t>“You have to trust that every true friendship has no boundaries and that profound human love leads you to God and to solidarity with all people.”</w:t>
      </w:r>
      <w:r w:rsidR="00CB63B3">
        <w:rPr>
          <w:i/>
          <w:iCs/>
        </w:rPr>
        <w:t xml:space="preserve"> </w:t>
      </w:r>
      <w:r w:rsidRPr="00DC4F87">
        <w:rPr>
          <w:i/>
          <w:iCs/>
        </w:rPr>
        <w:t>— The Inner Voice of Love</w:t>
      </w:r>
    </w:p>
    <w:p w14:paraId="1AAA98BB" w14:textId="788FA95F" w:rsidR="008F1C40" w:rsidRPr="00890A61" w:rsidRDefault="00000000" w:rsidP="00B71378">
      <w:pPr>
        <w:pStyle w:val="Heading1"/>
      </w:pPr>
      <w:r w:rsidRPr="00890A61">
        <w:t>PART TWO</w:t>
      </w:r>
      <w:r w:rsidR="00DF168D">
        <w:t xml:space="preserve"> - </w:t>
      </w:r>
      <w:r w:rsidRPr="00890A61">
        <w:t>The Healing: Hospitality, Presence, and Mutuality</w:t>
      </w:r>
    </w:p>
    <w:p w14:paraId="1AAA98BC" w14:textId="77777777" w:rsidR="008F1C40" w:rsidRPr="00415FED" w:rsidRDefault="00000000" w:rsidP="003749DD">
      <w:pPr>
        <w:pStyle w:val="Heading3"/>
      </w:pPr>
      <w:r w:rsidRPr="00415FED">
        <w:t>2.1  Healing as Space-Making: The Hospitality Framework</w:t>
      </w:r>
    </w:p>
    <w:p w14:paraId="1AAA98BD" w14:textId="77777777" w:rsidR="008F1C40" w:rsidRPr="00415FED" w:rsidRDefault="00000000" w:rsidP="00415FED">
      <w:r w:rsidRPr="00415FED">
        <w:t>In Reaching Out (1975), Nouwen shifts from the diagnosis (wounds) to the practice (healing). His central contribution here is the concept of hospitality as the primary mode of Christian healing. For Nouwen, hospitality is not warmth, welcome programming, or coffee hours — it is the intentional creation of a free space where the stranger can become a guest and reveal their own truth.</w:t>
      </w:r>
    </w:p>
    <w:p w14:paraId="1AAA98BE" w14:textId="77777777" w:rsidR="008F1C40" w:rsidRPr="00415FED" w:rsidRDefault="00000000" w:rsidP="00415FED">
      <w:r w:rsidRPr="00415FED">
        <w:t>This reframing is radical. Most ministry models focus on what the minister delivers: content, care, counsel, community. Nouwen argues that the minister’s primary offering is an environment. The question shifts from “What do I give?” to “What kind of space am I creating?” The minister who fills every silence with advice, who solves every problem with solutions, who meets every doubt with certainty, is actually preventing the healing they intend to offer.</w:t>
      </w:r>
    </w:p>
    <w:p w14:paraId="1AAA98BF" w14:textId="77777777" w:rsidR="008F1C40" w:rsidRPr="00415FED" w:rsidRDefault="00000000" w:rsidP="00415FED">
      <w:r w:rsidRPr="00415FED">
        <w:t>True hospitality requires the minister to resist the temptation to fix, change, or improve the person in front of them. This is deeply counter-intuitive for trained professionals. Nouwen insists that the most powerful thing a minister can sometimes do is nothing — to be fully present without agenda.</w:t>
      </w:r>
    </w:p>
    <w:p w14:paraId="1AAA98C1" w14:textId="2DF427BF" w:rsidR="008F1C40" w:rsidRPr="00DC4F87" w:rsidRDefault="00000000" w:rsidP="00890A61">
      <w:pPr>
        <w:ind w:left="720"/>
        <w:rPr>
          <w:i/>
          <w:iCs/>
        </w:rPr>
      </w:pPr>
      <w:r w:rsidRPr="00DC4F87">
        <w:rPr>
          <w:i/>
          <w:iCs/>
        </w:rPr>
        <w:t>“Hospitality means primarily the creation of a free space where the stranger can enter and become a friend instead of an enemy. Hospitality is not to change people, but to offer them space where change can take place.”</w:t>
      </w:r>
      <w:r w:rsidR="00890A61">
        <w:rPr>
          <w:i/>
          <w:iCs/>
        </w:rPr>
        <w:t xml:space="preserve"> </w:t>
      </w:r>
      <w:r w:rsidRPr="00DC4F87">
        <w:rPr>
          <w:i/>
          <w:iCs/>
        </w:rPr>
        <w:t>— Reaching Out</w:t>
      </w:r>
    </w:p>
    <w:p w14:paraId="1AAA98C2" w14:textId="77777777" w:rsidR="008F1C40" w:rsidRPr="00415FED" w:rsidRDefault="00000000" w:rsidP="003749DD">
      <w:pPr>
        <w:pStyle w:val="Heading3"/>
      </w:pPr>
      <w:r w:rsidRPr="00415FED">
        <w:lastRenderedPageBreak/>
        <w:t>2.2  The Three Movements of the Spiritual Life</w:t>
      </w:r>
    </w:p>
    <w:p w14:paraId="1AAA98C3" w14:textId="77777777" w:rsidR="008F1C40" w:rsidRPr="00415FED" w:rsidRDefault="00000000" w:rsidP="00415FED">
      <w:r w:rsidRPr="00415FED">
        <w:t>Reaching Out organizes Christian healing around three movements, each representing a transformation from a destructive pattern to a life-giving one. Nouwen presents these not as stages to be completed but as lifelong tensions to be navigated.</w:t>
      </w:r>
    </w:p>
    <w:p w14:paraId="1AAA98C4" w14:textId="77777777" w:rsidR="008F1C40" w:rsidRPr="00415FED" w:rsidRDefault="00000000" w:rsidP="00415FED">
      <w:r w:rsidRPr="00415FED">
        <w:t>The first movement is from loneliness to solitude. Loneliness is painful: the aching disconnection from others that drives frantic activity, compulsive relationship-seeking, and spiritual numbness. Solitude is not the absence of others but the discovery of one’s own interiority as a place where God speaks. The minister who has not made this journey attempts to cure the congregation’s loneliness by keeping them busy; the minister who has made it creates space for others to discover their own inner life.</w:t>
      </w:r>
    </w:p>
    <w:p w14:paraId="1AAA98C5" w14:textId="77777777" w:rsidR="008F1C40" w:rsidRPr="00415FED" w:rsidRDefault="00000000" w:rsidP="00415FED">
      <w:r w:rsidRPr="00415FED">
        <w:t>The second movement is from hostility to hospitality. Nouwen uses hostility broadly — not as aggression but as the defensive posturing humans adopt toward the unfamiliar. The stranger who challenges our certainties, the parishioner with different politics or theology, the person whose suffering is too intense for us to hold — all of these trigger a form of hostility. Hospitality is the deliberate choice to let the other’s difference remain without needing to neutralize it.</w:t>
      </w:r>
    </w:p>
    <w:p w14:paraId="1AAA98C6" w14:textId="77777777" w:rsidR="008F1C40" w:rsidRPr="00415FED" w:rsidRDefault="00000000" w:rsidP="00415FED">
      <w:r w:rsidRPr="00415FED">
        <w:t>The third movement is from illusion to prayer. Illusion here is the system of self-deceptions by which we avoid the truth about ourselves and about God. Prayer, for Nouwen, is not a religious activity but a mode of attention — a radical openness to reality as it is, without the protective filters of our ego. The minister who lives in illusion about their own motives, their congregation’s needs, or God’s nature will minister from a distorted center.</w:t>
      </w:r>
    </w:p>
    <w:p w14:paraId="1AAA98C7" w14:textId="77777777" w:rsidR="008F1C40" w:rsidRPr="00415FED" w:rsidRDefault="00000000" w:rsidP="003749DD">
      <w:pPr>
        <w:pStyle w:val="Heading3"/>
      </w:pPr>
      <w:r w:rsidRPr="00415FED">
        <w:t>2.3  Mutual Healing and the Gift of Vulnerability</w:t>
      </w:r>
    </w:p>
    <w:p w14:paraId="1AAA98C8" w14:textId="77777777" w:rsidR="008F1C40" w:rsidRPr="00415FED" w:rsidRDefault="00000000" w:rsidP="00415FED">
      <w:r w:rsidRPr="00415FED">
        <w:t>One of Nouwen’s most important and most contested contributions to pastoral theology is his insistence on the mutuality of healing. The minister does not stand over the congregation as healer above patient; the minister and the congregation heal one another. This is not a therapeutic technique but a theological conviction grounded in the body of Christ: all members need all members.</w:t>
      </w:r>
    </w:p>
    <w:p w14:paraId="1AAA98C9" w14:textId="77777777" w:rsidR="008F1C40" w:rsidRPr="00415FED" w:rsidRDefault="00000000" w:rsidP="00415FED">
      <w:r w:rsidRPr="00415FED">
        <w:t>Nouwen is careful to distinguish pastoral vulnerability from inappropriate self-disclosure. The minister does not process their personal problems from the pulpit, does not use the pastoral relationship to meet their emotional needs, and does not burden the congregation with their unhealed wounds. Rather, they occasionally and deliberately share, in appropriate ways, their own experience of struggle and grace — giving the congregation permission to be human.</w:t>
      </w:r>
    </w:p>
    <w:p w14:paraId="1AAA98CB" w14:textId="201F88C4" w:rsidR="008F1C40" w:rsidRPr="00DC4F87" w:rsidRDefault="00000000" w:rsidP="00890A61">
      <w:pPr>
        <w:ind w:left="720"/>
        <w:rPr>
          <w:i/>
          <w:iCs/>
        </w:rPr>
      </w:pPr>
      <w:r w:rsidRPr="00DC4F87">
        <w:rPr>
          <w:i/>
          <w:iCs/>
        </w:rPr>
        <w:t>“When we honestly ask ourselves which person in our lives means the most to us, we often find that it is those who, instead of giving advice, solutions, or cures, have chosen rather to share our pain and touch our wounds with a warm and tender hand.”</w:t>
      </w:r>
      <w:r w:rsidR="00890A61">
        <w:rPr>
          <w:i/>
          <w:iCs/>
        </w:rPr>
        <w:t xml:space="preserve"> </w:t>
      </w:r>
      <w:r w:rsidRPr="00DC4F87">
        <w:rPr>
          <w:i/>
          <w:iCs/>
        </w:rPr>
        <w:t>— Out of Solitude</w:t>
      </w:r>
    </w:p>
    <w:p w14:paraId="1AAA98CC" w14:textId="77777777" w:rsidR="008F1C40" w:rsidRPr="00415FED" w:rsidRDefault="00000000" w:rsidP="00415FED">
      <w:r w:rsidRPr="00415FED">
        <w:t>In Ministry and Spirituality (1996), Nouwen argues that this mutuality is what distinguishes Christian ministry from professional helping. The therapist, the social worker, and the physician help from a position of structured expertise. The minister helps from a position of shared humanity before God. This is both the minister’s greatest vulnerability and their greatest gift.</w:t>
      </w:r>
    </w:p>
    <w:p w14:paraId="1AAA98CD" w14:textId="77777777" w:rsidR="008F1C40" w:rsidRPr="00415FED" w:rsidRDefault="00000000" w:rsidP="003749DD">
      <w:pPr>
        <w:pStyle w:val="Heading3"/>
      </w:pPr>
      <w:r w:rsidRPr="00415FED">
        <w:lastRenderedPageBreak/>
        <w:t>2.4  The Compassion Imperative</w:t>
      </w:r>
    </w:p>
    <w:p w14:paraId="1AAA98CE" w14:textId="77777777" w:rsidR="008F1C40" w:rsidRPr="00415FED" w:rsidRDefault="00000000" w:rsidP="00415FED">
      <w:r w:rsidRPr="00415FED">
        <w:t>In Compassion: A Reflection on the Christian Life (1982, co-authored with Donald McNeill and Douglas Morrison), Nouwen extends his healing theology to the social and political dimensions of ministry. Compassion, he argues, is not sentiment; it is the willingness to suffer with (com-pati) another person — to enter into their reality rather than managing it from a safe distance.</w:t>
      </w:r>
    </w:p>
    <w:p w14:paraId="1AAA98CF" w14:textId="77777777" w:rsidR="008F1C40" w:rsidRPr="00415FED" w:rsidRDefault="00000000" w:rsidP="00415FED">
      <w:r w:rsidRPr="00415FED">
        <w:t>This has direct implications for institutional ministry. The non-profit leader who maintains professional distance from the people they serve, the pastor who addresses poverty or addiction through programs rather than relationships, the administrator who manages crisis rather than accompanying people through it — all of these represent a form of competence without compassion. Nouwen insists that the form of ministry matters as much as its content.</w:t>
      </w:r>
    </w:p>
    <w:p w14:paraId="1AAA98D1" w14:textId="0FC19ED9" w:rsidR="008F1C40" w:rsidRPr="00DC4F87" w:rsidRDefault="00000000" w:rsidP="003749DD">
      <w:pPr>
        <w:ind w:left="720"/>
        <w:rPr>
          <w:i/>
          <w:iCs/>
        </w:rPr>
      </w:pPr>
      <w:r w:rsidRPr="00DC4F87">
        <w:rPr>
          <w:i/>
          <w:iCs/>
        </w:rPr>
        <w:t>“Compassion asks us to go where it hurts, to enter into the places of pain, to share in brokenness, fear, confusion, and anguish. Compassion challenges us to cry out with those in misery, to mourn with those who are lonely, to weep with those in tears.”</w:t>
      </w:r>
      <w:r w:rsidR="003749DD">
        <w:rPr>
          <w:i/>
          <w:iCs/>
        </w:rPr>
        <w:t xml:space="preserve"> </w:t>
      </w:r>
      <w:r w:rsidRPr="00DC4F87">
        <w:rPr>
          <w:i/>
          <w:iCs/>
        </w:rPr>
        <w:t>— Compassion</w:t>
      </w:r>
    </w:p>
    <w:p w14:paraId="1AAA98D6" w14:textId="7EC1B3E8" w:rsidR="008F1C40" w:rsidRPr="00890A61" w:rsidRDefault="00000000" w:rsidP="00B71378">
      <w:pPr>
        <w:pStyle w:val="Heading1"/>
      </w:pPr>
      <w:r w:rsidRPr="00890A61">
        <w:t>PART THREE</w:t>
      </w:r>
      <w:r w:rsidR="00DF168D">
        <w:t xml:space="preserve"> - </w:t>
      </w:r>
      <w:r w:rsidRPr="00890A61">
        <w:t>The Healer: Interior Formation and the Spirituality of Ministry</w:t>
      </w:r>
    </w:p>
    <w:p w14:paraId="1AAA98D7" w14:textId="77777777" w:rsidR="008F1C40" w:rsidRPr="00415FED" w:rsidRDefault="00000000" w:rsidP="003749DD">
      <w:pPr>
        <w:pStyle w:val="Heading3"/>
      </w:pPr>
      <w:r w:rsidRPr="00415FED">
        <w:t>3.1  The Desert Tradition and the Three Disciplines</w:t>
      </w:r>
    </w:p>
    <w:p w14:paraId="1AAA98D8" w14:textId="77777777" w:rsidR="008F1C40" w:rsidRPr="00415FED" w:rsidRDefault="00000000" w:rsidP="00415FED">
      <w:r w:rsidRPr="00415FED">
        <w:t>In The Way of the Heart (1981), Nouwen turns to the Desert Fathers and Mothers of the third and fourth centuries as models for contemporary ministers. He is not proposing a return to monasticism but arguing that the spiritual disciplines of the desert tradition address the exact pathologies of modern ministry: busyness, verbosity, and the craving for relevance.</w:t>
      </w:r>
    </w:p>
    <w:p w14:paraId="1AAA98D9" w14:textId="77777777" w:rsidR="008F1C40" w:rsidRPr="00415FED" w:rsidRDefault="00000000" w:rsidP="00415FED">
      <w:r w:rsidRPr="00415FED">
        <w:t>The first discipline is solitude. Nouwen’s exploration here is more radical than in Reaching Out. Drawing on Abba Moses (“Go, sit in your cell, and your cell will teach you everything”), he argues that the refusal of solitude is ultimately a refusal to face oneself. The minister who is never still is a minister who is running from something. What they are running from will eventually catch them — often in the form of burnout, moral failure, or spiritual emptiness.</w:t>
      </w:r>
    </w:p>
    <w:p w14:paraId="1AAA98DA" w14:textId="77777777" w:rsidR="008F1C40" w:rsidRPr="00415FED" w:rsidRDefault="00000000" w:rsidP="00415FED">
      <w:r w:rsidRPr="00415FED">
        <w:t>The second discipline is silence. Nouwen distinguishes between the silence of the desert — which is full, pregnant, attentive — and the silence of depression or passive-aggression. Desert silence is a form of spiritual receptivity: the minister who has learned to be silent before God is a minister who can be truly present to others, rather than performing presence while internally chattering.</w:t>
      </w:r>
    </w:p>
    <w:p w14:paraId="1AAA98DB" w14:textId="77777777" w:rsidR="008F1C40" w:rsidRPr="00415FED" w:rsidRDefault="00000000" w:rsidP="00415FED">
      <w:r w:rsidRPr="00415FED">
        <w:t>The third discipline is prayer. For Nouwen, prayer is not primarily petition but attention — the habitual turning of one’s gaze toward God rather than toward the self’s anxious calculations. He is particularly critical of what he calls “the temptation of the suggestible heart”: the minister who is so responsive to the congregation’s emotional currents that they lose their own center. Prayer is the practice by which the minister finds and keeps that center.</w:t>
      </w:r>
    </w:p>
    <w:p w14:paraId="1AAA98DD" w14:textId="0CAA2FE6" w:rsidR="008F1C40" w:rsidRPr="00DC4F87" w:rsidRDefault="00000000" w:rsidP="003749DD">
      <w:pPr>
        <w:ind w:left="720"/>
        <w:rPr>
          <w:i/>
          <w:iCs/>
        </w:rPr>
      </w:pPr>
      <w:r w:rsidRPr="00DC4F87">
        <w:rPr>
          <w:i/>
          <w:iCs/>
        </w:rPr>
        <w:lastRenderedPageBreak/>
        <w:t>“Without solitude it is virtually impossible to live a spiritual life. Solitude begins with a time and place for God, and him alone.”</w:t>
      </w:r>
      <w:r w:rsidR="003749DD">
        <w:rPr>
          <w:i/>
          <w:iCs/>
        </w:rPr>
        <w:t xml:space="preserve"> </w:t>
      </w:r>
      <w:r w:rsidRPr="00DC4F87">
        <w:rPr>
          <w:i/>
          <w:iCs/>
        </w:rPr>
        <w:t>— The Way of the Heart</w:t>
      </w:r>
    </w:p>
    <w:p w14:paraId="1AAA98DE" w14:textId="77777777" w:rsidR="008F1C40" w:rsidRPr="00415FED" w:rsidRDefault="00000000" w:rsidP="003749DD">
      <w:pPr>
        <w:pStyle w:val="Heading3"/>
      </w:pPr>
      <w:r w:rsidRPr="00415FED">
        <w:t>3.2  In the Name of Jesus: The L’Arche Conversion</w:t>
      </w:r>
    </w:p>
    <w:p w14:paraId="1AAA98DF" w14:textId="77777777" w:rsidR="008F1C40" w:rsidRPr="00415FED" w:rsidRDefault="00000000" w:rsidP="00415FED">
      <w:r w:rsidRPr="00415FED">
        <w:t>In 1986, after years at Yale and Harvard, Nouwen made what he described as the most important decision of his life: he left academic ministry to join L’Arche Daybreak in Richmond Hill, Ontario, a community of people with intellectual disabilities and the assistants who live alongside them. In the Name of Jesus (1989) is his theological reflection on that transition.</w:t>
      </w:r>
    </w:p>
    <w:p w14:paraId="1AAA98E0" w14:textId="77777777" w:rsidR="008F1C40" w:rsidRPr="00415FED" w:rsidRDefault="00000000" w:rsidP="00415FED">
      <w:r w:rsidRPr="00415FED">
        <w:t>The book is structured around three temptations Jesus faced in the wilderness (relevance, spectacle, power) and three corresponding movements of Christian leadership (from relevance to prayer, from popularity to ministry, from leading to being led). It is, in essence, a dismantling of the professional model of ministry from the inside.</w:t>
      </w:r>
    </w:p>
    <w:p w14:paraId="1AAA98E1" w14:textId="77777777" w:rsidR="008F1C40" w:rsidRPr="00415FED" w:rsidRDefault="00000000" w:rsidP="00415FED">
      <w:r w:rsidRPr="00415FED">
        <w:t>Nouwen’s most shattering discovery at L’Arche was that the residents — people who could not read his books, attend his lectures, or appreciate his credentials — could love him more freely and more truly than the academic communities he had left. They related to him as a human being, not as an expert. In their company, his carefully constructed ministerial identity dissolved, and a more authentic self began to emerge.</w:t>
      </w:r>
    </w:p>
    <w:p w14:paraId="1AAA98E3" w14:textId="030FC4C6" w:rsidR="008F1C40" w:rsidRPr="00DC4F87" w:rsidRDefault="00000000" w:rsidP="003749DD">
      <w:pPr>
        <w:ind w:left="720"/>
        <w:rPr>
          <w:i/>
          <w:iCs/>
        </w:rPr>
      </w:pPr>
      <w:r w:rsidRPr="00DC4F87">
        <w:rPr>
          <w:i/>
          <w:iCs/>
        </w:rPr>
        <w:t>“The way of the Christian leader is not the way of upward mobility in which our world has invested so much, but the way of downward mobility ending on the cross.”</w:t>
      </w:r>
      <w:r w:rsidR="003749DD">
        <w:rPr>
          <w:i/>
          <w:iCs/>
        </w:rPr>
        <w:t xml:space="preserve"> </w:t>
      </w:r>
      <w:r w:rsidRPr="00DC4F87">
        <w:rPr>
          <w:i/>
          <w:iCs/>
        </w:rPr>
        <w:t>— In the Name of Jesus</w:t>
      </w:r>
    </w:p>
    <w:p w14:paraId="1AAA98E4" w14:textId="77777777" w:rsidR="008F1C40" w:rsidRPr="003749DD" w:rsidRDefault="00000000" w:rsidP="003749DD">
      <w:pPr>
        <w:pStyle w:val="Heading3"/>
      </w:pPr>
      <w:r w:rsidRPr="003749DD">
        <w:t>3.3  The Return of the Prodigal Son: The Father as the Mature Healer</w:t>
      </w:r>
    </w:p>
    <w:p w14:paraId="1AAA98E5" w14:textId="77777777" w:rsidR="008F1C40" w:rsidRPr="00415FED" w:rsidRDefault="00000000" w:rsidP="00415FED">
      <w:r w:rsidRPr="00415FED">
        <w:t>The Return of the Prodigal Son (1992) represents Nouwen’s most theologically mature statement on the nature of the healer. Meditating on Rembrandt’s painting and the parable of Luke 15, he identifies three figures: the younger son (the minister who has gone far from home, living in illusion), the older son (the minister who has stayed but with a resentful and joyless obedience), and the father (the minister who has become a true healer).</w:t>
      </w:r>
    </w:p>
    <w:p w14:paraId="1AAA98E6" w14:textId="77777777" w:rsidR="008F1C40" w:rsidRPr="00415FED" w:rsidRDefault="00000000" w:rsidP="00415FED">
      <w:r w:rsidRPr="00415FED">
        <w:t>The father is the key figure. He is not a problem-solver or a program-director; he is a person of such profound interiority that he can receive the returning son without conditions, without lecture, without agenda. His welcome is spontaneous, total, and life-giving. Nouwen argues that becoming the father — reaching this quality of generous, unconditional receptivity — is the ultimate vocation of the minister.</w:t>
      </w:r>
    </w:p>
    <w:p w14:paraId="1AAA98E7" w14:textId="77777777" w:rsidR="008F1C40" w:rsidRPr="00415FED" w:rsidRDefault="00000000" w:rsidP="00415FED">
      <w:r w:rsidRPr="00415FED">
        <w:t>Crucially, Nouwen notes that the father’s posture of welcome is only possible because he himself has suffered. He has waited, he has watched, he has held the grief of a son who rejected him. His healing capacity is inseparable from his own wound. This is the fullest expression of the wounded healer: a person whose suffering has been so completely surrendered to God that it has become a vessel of grace.</w:t>
      </w:r>
    </w:p>
    <w:p w14:paraId="1AAA98E8" w14:textId="77777777" w:rsidR="008F1C40" w:rsidRPr="00DC4F87" w:rsidRDefault="00000000" w:rsidP="00DC4F87">
      <w:pPr>
        <w:ind w:left="720"/>
        <w:rPr>
          <w:i/>
          <w:iCs/>
        </w:rPr>
      </w:pPr>
      <w:r w:rsidRPr="00DC4F87">
        <w:rPr>
          <w:i/>
          <w:iCs/>
        </w:rPr>
        <w:t>“The Father’s lavish love is not dependent on the son’s merit, but on the Father’s own overflowing goodness. That is the love the minister is called to embody.”</w:t>
      </w:r>
    </w:p>
    <w:p w14:paraId="1AAA98E9" w14:textId="77777777" w:rsidR="008F1C40" w:rsidRPr="00DC4F87" w:rsidRDefault="00000000" w:rsidP="00DC4F87">
      <w:pPr>
        <w:ind w:left="720"/>
        <w:rPr>
          <w:i/>
          <w:iCs/>
        </w:rPr>
      </w:pPr>
      <w:r w:rsidRPr="00DC4F87">
        <w:rPr>
          <w:i/>
          <w:iCs/>
        </w:rPr>
        <w:t>— The Return of the Prodigal Son</w:t>
      </w:r>
    </w:p>
    <w:p w14:paraId="1AAA98EA" w14:textId="77777777" w:rsidR="008F1C40" w:rsidRPr="00880743" w:rsidRDefault="00000000" w:rsidP="003749DD">
      <w:pPr>
        <w:pStyle w:val="Heading3"/>
      </w:pPr>
      <w:r w:rsidRPr="00880743">
        <w:lastRenderedPageBreak/>
        <w:t>3.4  The Development of Nouwen’s Thought: A Summary Trajectory</w:t>
      </w:r>
    </w:p>
    <w:p w14:paraId="1AAA98EB" w14:textId="77777777" w:rsidR="008F1C40" w:rsidRPr="00415FED" w:rsidRDefault="00000000" w:rsidP="00415FED">
      <w:r w:rsidRPr="00415FED">
        <w:t>Reading Nouwen’s corpus chronologically reveals a clear trajectory. The early Nouwen (1972–1975) is primarily diagnostic: naming the cultural and personal wounds, arguing for a new model of ministry. The middle Nouwen (1975–1985) is primarily constructive: building the spiritual disciplines and pastoral practices that constitute wounded healing. The late Nouwen (1986–1996) is primarily testimonial: he has lived these principles, suffered through them, been broken by them, and found them true.</w:t>
      </w:r>
    </w:p>
    <w:p w14:paraId="1AAA98EC" w14:textId="77777777" w:rsidR="008F1C40" w:rsidRPr="00415FED" w:rsidRDefault="00000000" w:rsidP="00415FED">
      <w:r w:rsidRPr="00415FED">
        <w:t>By the time he writes The Inner Voice of Love during his breakdown, and Adam: God’s Beloved (1997, posthumous) about his profoundly disabled friend at L’Arche, Nouwen has moved beyond pastoral theology as professional competence to pastoral theology as personal kenosis. He is not managing ministry; he is being formed by it.</w:t>
      </w:r>
    </w:p>
    <w:p w14:paraId="1AAA98ED" w14:textId="77777777" w:rsidR="008F1C40" w:rsidRPr="00415FED" w:rsidRDefault="00000000" w:rsidP="00415FED">
      <w:r w:rsidRPr="00415FED">
        <w:t>This trajectory has important implications for ministry today. Nouwen’s theology of the wounded healer is not a technique to be applied but a journey to be undertaken. It cannot be taught in a seminar and then deployed on Monday morning. It requires a lifetime of honest self-examination, contemplative discipline, and willingness to be changed by the people one serves.</w:t>
      </w:r>
    </w:p>
    <w:p w14:paraId="1AAA98F1" w14:textId="77777777" w:rsidR="008F1C40" w:rsidRPr="00880743" w:rsidRDefault="00000000" w:rsidP="00880743">
      <w:pPr>
        <w:pStyle w:val="Heading2"/>
      </w:pPr>
      <w:r w:rsidRPr="00880743">
        <w:t>Conclusion: Why Nouwen Matters for Today’s Ministry Leaders</w:t>
      </w:r>
    </w:p>
    <w:p w14:paraId="1AAA98F2" w14:textId="77777777" w:rsidR="008F1C40" w:rsidRPr="00415FED" w:rsidRDefault="00000000" w:rsidP="00415FED">
      <w:r w:rsidRPr="00415FED">
        <w:t>The pastors and ministers who will find Nouwen most challenging are precisely those who most need him: high-functioning, competent, driven leaders who have built thriving organizations or congregations on the strength of their gifts and are beginning to notice a hollowness at the center. Nouwen’s entire project is addressed to this person.</w:t>
      </w:r>
    </w:p>
    <w:p w14:paraId="1AAA98F3" w14:textId="77777777" w:rsidR="008F1C40" w:rsidRPr="00415FED" w:rsidRDefault="00000000" w:rsidP="00415FED">
      <w:r w:rsidRPr="00415FED">
        <w:t>His central challenge is not to be less effective but to become more real. The minister who is truly present — who knows their own wounds, who has learned to create healing space, who draws their identity from God rather than from performance — will be more effective, not less. But effectiveness is no longer the goal; fidelity is.</w:t>
      </w:r>
    </w:p>
    <w:p w14:paraId="1AAA98F4" w14:textId="77777777" w:rsidR="008F1C40" w:rsidRPr="00415FED" w:rsidRDefault="00000000" w:rsidP="00415FED">
      <w:r w:rsidRPr="00415FED">
        <w:t>For leaders of non-profit institutions, Nouwen’s insights translate directly into organizational culture. The institution whose leadership practices genuine hospitality — that creates safe space for clients, staff, and volunteers to be human — will serve people more deeply than the institution that delivers excellent programs with efficient professionalism. The form of care is itself a form of healing.</w:t>
      </w:r>
    </w:p>
    <w:p w14:paraId="1AAA98F5" w14:textId="77777777" w:rsidR="008F1C40" w:rsidRPr="00415FED" w:rsidRDefault="00000000" w:rsidP="00415FED">
      <w:r w:rsidRPr="00415FED">
        <w:t>Finally, Nouwen’s own life is his most powerful argument. He was not a theorist; he was a practitioner who submitted himself to the very disciplines he prescribed. That he struggled, failed, was broken, and kept returning to his convictions is the best evidence that he was right. The minister who follows this path will not become a flawless healer; they will become a wounded one — which is precisely what the church and the world need.</w:t>
      </w:r>
    </w:p>
    <w:p w14:paraId="1AAA98F7" w14:textId="3A0DB707" w:rsidR="008F1C40" w:rsidRPr="00DC4F87" w:rsidRDefault="00000000" w:rsidP="00133386">
      <w:pPr>
        <w:ind w:left="720"/>
        <w:rPr>
          <w:i/>
          <w:iCs/>
        </w:rPr>
      </w:pPr>
      <w:r w:rsidRPr="00DC4F87">
        <w:rPr>
          <w:i/>
          <w:iCs/>
        </w:rPr>
        <w:t>“Ministry is not a technique that can be learned, or a skill that can be acquired, but a way of being that grows from a willingness to be shaped by God and neighbor alike.”</w:t>
      </w:r>
      <w:r w:rsidR="00133386">
        <w:rPr>
          <w:i/>
          <w:iCs/>
        </w:rPr>
        <w:t xml:space="preserve"> </w:t>
      </w:r>
      <w:r w:rsidRPr="00DC4F87">
        <w:rPr>
          <w:i/>
          <w:iCs/>
        </w:rPr>
        <w:t>— Paraphrase of Nouwen’s central pastoral conviction</w:t>
      </w:r>
    </w:p>
    <w:p w14:paraId="24FD4ADA" w14:textId="77777777" w:rsidR="00AD2C72" w:rsidRDefault="00AD2C72">
      <w:pPr>
        <w:rPr>
          <w:rFonts w:eastAsia="Arial"/>
          <w:b/>
          <w:bCs/>
          <w:color w:val="1C2B3A"/>
        </w:rPr>
      </w:pPr>
      <w:r>
        <w:br w:type="page"/>
      </w:r>
    </w:p>
    <w:p w14:paraId="1AAA98FA" w14:textId="58FE0B1D" w:rsidR="008F1C40" w:rsidRPr="00415FED" w:rsidRDefault="00000000" w:rsidP="00880743">
      <w:pPr>
        <w:pStyle w:val="Heading2"/>
      </w:pPr>
      <w:r w:rsidRPr="00415FED">
        <w:lastRenderedPageBreak/>
        <w:t>Key Works Cited</w:t>
      </w:r>
    </w:p>
    <w:p w14:paraId="1AAA98FB" w14:textId="77777777" w:rsidR="008F1C40" w:rsidRPr="00415FED" w:rsidRDefault="00000000">
      <w:pPr>
        <w:pStyle w:val="ListParagraph"/>
        <w:numPr>
          <w:ilvl w:val="0"/>
          <w:numId w:val="2"/>
        </w:numPr>
        <w:spacing w:before="60"/>
        <w:rPr>
          <w:rFonts w:asciiTheme="minorBidi" w:hAnsiTheme="minorBidi" w:cstheme="minorBidi"/>
        </w:rPr>
      </w:pPr>
      <w:r w:rsidRPr="00415FED">
        <w:rPr>
          <w:rFonts w:asciiTheme="minorBidi" w:hAnsiTheme="minorBidi" w:cstheme="minorBidi"/>
          <w:color w:val="333333"/>
        </w:rPr>
        <w:t>The Wounded Healer: Ministry in Contemporary Society (1972)</w:t>
      </w:r>
    </w:p>
    <w:p w14:paraId="1AAA98FC" w14:textId="77777777" w:rsidR="008F1C40" w:rsidRPr="00415FED" w:rsidRDefault="00000000">
      <w:pPr>
        <w:pStyle w:val="ListParagraph"/>
        <w:numPr>
          <w:ilvl w:val="0"/>
          <w:numId w:val="2"/>
        </w:numPr>
        <w:spacing w:before="60"/>
        <w:rPr>
          <w:rFonts w:asciiTheme="minorBidi" w:hAnsiTheme="minorBidi" w:cstheme="minorBidi"/>
        </w:rPr>
      </w:pPr>
      <w:r w:rsidRPr="00415FED">
        <w:rPr>
          <w:rFonts w:asciiTheme="minorBidi" w:hAnsiTheme="minorBidi" w:cstheme="minorBidi"/>
          <w:color w:val="333333"/>
        </w:rPr>
        <w:t>Out of Solitude: Three Meditations on the Christian Life (1974)</w:t>
      </w:r>
    </w:p>
    <w:p w14:paraId="1AAA98FD" w14:textId="77777777" w:rsidR="008F1C40" w:rsidRPr="00415FED" w:rsidRDefault="00000000">
      <w:pPr>
        <w:pStyle w:val="ListParagraph"/>
        <w:numPr>
          <w:ilvl w:val="0"/>
          <w:numId w:val="2"/>
        </w:numPr>
        <w:spacing w:before="60"/>
        <w:rPr>
          <w:rFonts w:asciiTheme="minorBidi" w:hAnsiTheme="minorBidi" w:cstheme="minorBidi"/>
        </w:rPr>
      </w:pPr>
      <w:r w:rsidRPr="00415FED">
        <w:rPr>
          <w:rFonts w:asciiTheme="minorBidi" w:hAnsiTheme="minorBidi" w:cstheme="minorBidi"/>
          <w:color w:val="333333"/>
        </w:rPr>
        <w:t>Reaching Out: The Three Movements of the Spiritual Life (1975)</w:t>
      </w:r>
    </w:p>
    <w:p w14:paraId="1AAA98FE" w14:textId="77777777" w:rsidR="008F1C40" w:rsidRPr="00415FED" w:rsidRDefault="00000000">
      <w:pPr>
        <w:pStyle w:val="ListParagraph"/>
        <w:numPr>
          <w:ilvl w:val="0"/>
          <w:numId w:val="2"/>
        </w:numPr>
        <w:spacing w:before="60"/>
        <w:rPr>
          <w:rFonts w:asciiTheme="minorBidi" w:hAnsiTheme="minorBidi" w:cstheme="minorBidi"/>
        </w:rPr>
      </w:pPr>
      <w:r w:rsidRPr="00415FED">
        <w:rPr>
          <w:rFonts w:asciiTheme="minorBidi" w:hAnsiTheme="minorBidi" w:cstheme="minorBidi"/>
          <w:color w:val="333333"/>
        </w:rPr>
        <w:t>The Way of the Heart: Desert Spirituality and Contemporary Ministry (1981)</w:t>
      </w:r>
    </w:p>
    <w:p w14:paraId="1AAA98FF" w14:textId="77777777" w:rsidR="008F1C40" w:rsidRPr="00415FED" w:rsidRDefault="00000000">
      <w:pPr>
        <w:pStyle w:val="ListParagraph"/>
        <w:numPr>
          <w:ilvl w:val="0"/>
          <w:numId w:val="2"/>
        </w:numPr>
        <w:spacing w:before="60"/>
        <w:rPr>
          <w:rFonts w:asciiTheme="minorBidi" w:hAnsiTheme="minorBidi" w:cstheme="minorBidi"/>
        </w:rPr>
      </w:pPr>
      <w:r w:rsidRPr="00415FED">
        <w:rPr>
          <w:rFonts w:asciiTheme="minorBidi" w:hAnsiTheme="minorBidi" w:cstheme="minorBidi"/>
          <w:color w:val="333333"/>
        </w:rPr>
        <w:t>Compassion: A Reflection on the Christian Life (1982, with McNeill &amp; Morrison)</w:t>
      </w:r>
    </w:p>
    <w:p w14:paraId="1AAA9900" w14:textId="77777777" w:rsidR="008F1C40" w:rsidRPr="00415FED" w:rsidRDefault="00000000">
      <w:pPr>
        <w:pStyle w:val="ListParagraph"/>
        <w:numPr>
          <w:ilvl w:val="0"/>
          <w:numId w:val="2"/>
        </w:numPr>
        <w:spacing w:before="60"/>
        <w:rPr>
          <w:rFonts w:asciiTheme="minorBidi" w:hAnsiTheme="minorBidi" w:cstheme="minorBidi"/>
        </w:rPr>
      </w:pPr>
      <w:r w:rsidRPr="00415FED">
        <w:rPr>
          <w:rFonts w:asciiTheme="minorBidi" w:hAnsiTheme="minorBidi" w:cstheme="minorBidi"/>
          <w:color w:val="333333"/>
        </w:rPr>
        <w:t>In the Name of Jesus: Reflections on Christian Leadership (1989)</w:t>
      </w:r>
    </w:p>
    <w:p w14:paraId="1AAA9901" w14:textId="77777777" w:rsidR="008F1C40" w:rsidRPr="00415FED" w:rsidRDefault="00000000">
      <w:pPr>
        <w:pStyle w:val="ListParagraph"/>
        <w:numPr>
          <w:ilvl w:val="0"/>
          <w:numId w:val="2"/>
        </w:numPr>
        <w:spacing w:before="60"/>
        <w:rPr>
          <w:rFonts w:asciiTheme="minorBidi" w:hAnsiTheme="minorBidi" w:cstheme="minorBidi"/>
        </w:rPr>
      </w:pPr>
      <w:r w:rsidRPr="00415FED">
        <w:rPr>
          <w:rFonts w:asciiTheme="minorBidi" w:hAnsiTheme="minorBidi" w:cstheme="minorBidi"/>
          <w:color w:val="333333"/>
        </w:rPr>
        <w:t>The Return of the Prodigal Son: A Story of Homecoming (1992)</w:t>
      </w:r>
    </w:p>
    <w:p w14:paraId="1AAA9902" w14:textId="77777777" w:rsidR="008F1C40" w:rsidRPr="00415FED" w:rsidRDefault="00000000">
      <w:pPr>
        <w:pStyle w:val="ListParagraph"/>
        <w:numPr>
          <w:ilvl w:val="0"/>
          <w:numId w:val="2"/>
        </w:numPr>
        <w:spacing w:before="60"/>
        <w:rPr>
          <w:rFonts w:asciiTheme="minorBidi" w:hAnsiTheme="minorBidi" w:cstheme="minorBidi"/>
        </w:rPr>
      </w:pPr>
      <w:r w:rsidRPr="00415FED">
        <w:rPr>
          <w:rFonts w:asciiTheme="minorBidi" w:hAnsiTheme="minorBidi" w:cstheme="minorBidi"/>
          <w:color w:val="333333"/>
        </w:rPr>
        <w:t>Here and Now: Living in the Spirit (1994)</w:t>
      </w:r>
    </w:p>
    <w:p w14:paraId="1AAA9903" w14:textId="77777777" w:rsidR="008F1C40" w:rsidRPr="00415FED" w:rsidRDefault="00000000">
      <w:pPr>
        <w:pStyle w:val="ListParagraph"/>
        <w:numPr>
          <w:ilvl w:val="0"/>
          <w:numId w:val="2"/>
        </w:numPr>
        <w:spacing w:before="60"/>
        <w:rPr>
          <w:rFonts w:asciiTheme="minorBidi" w:hAnsiTheme="minorBidi" w:cstheme="minorBidi"/>
        </w:rPr>
      </w:pPr>
      <w:r w:rsidRPr="00415FED">
        <w:rPr>
          <w:rFonts w:asciiTheme="minorBidi" w:hAnsiTheme="minorBidi" w:cstheme="minorBidi"/>
          <w:color w:val="333333"/>
        </w:rPr>
        <w:t>The Inner Voice of Love: A Journey Through Anguish to Freedom (1996)</w:t>
      </w:r>
    </w:p>
    <w:p w14:paraId="1AAA9904" w14:textId="77777777" w:rsidR="008F1C40" w:rsidRPr="00415FED" w:rsidRDefault="00000000">
      <w:pPr>
        <w:pStyle w:val="ListParagraph"/>
        <w:numPr>
          <w:ilvl w:val="0"/>
          <w:numId w:val="2"/>
        </w:numPr>
        <w:spacing w:before="60"/>
        <w:rPr>
          <w:rFonts w:asciiTheme="minorBidi" w:hAnsiTheme="minorBidi" w:cstheme="minorBidi"/>
        </w:rPr>
      </w:pPr>
      <w:r w:rsidRPr="00415FED">
        <w:rPr>
          <w:rFonts w:asciiTheme="minorBidi" w:hAnsiTheme="minorBidi" w:cstheme="minorBidi"/>
          <w:color w:val="333333"/>
        </w:rPr>
        <w:t>Adam: God’s Beloved (1997, posthumous)</w:t>
      </w:r>
    </w:p>
    <w:p w14:paraId="1AAA9905" w14:textId="77777777" w:rsidR="008F1C40" w:rsidRPr="00415FED" w:rsidRDefault="008F1C40" w:rsidP="00415FED"/>
    <w:sectPr w:rsidR="008F1C40" w:rsidRPr="00415FED">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C75C4"/>
    <w:multiLevelType w:val="hybridMultilevel"/>
    <w:tmpl w:val="84F64496"/>
    <w:lvl w:ilvl="0" w:tplc="BFDAABC0">
      <w:start w:val="1"/>
      <w:numFmt w:val="bullet"/>
      <w:lvlText w:val="●"/>
      <w:lvlJc w:val="left"/>
      <w:pPr>
        <w:ind w:left="720" w:hanging="360"/>
      </w:pPr>
    </w:lvl>
    <w:lvl w:ilvl="1" w:tplc="58F05242">
      <w:start w:val="1"/>
      <w:numFmt w:val="bullet"/>
      <w:lvlText w:val="○"/>
      <w:lvlJc w:val="left"/>
      <w:pPr>
        <w:ind w:left="1440" w:hanging="360"/>
      </w:pPr>
    </w:lvl>
    <w:lvl w:ilvl="2" w:tplc="1CF652F8">
      <w:start w:val="1"/>
      <w:numFmt w:val="bullet"/>
      <w:lvlText w:val="■"/>
      <w:lvlJc w:val="left"/>
      <w:pPr>
        <w:ind w:left="2160" w:hanging="360"/>
      </w:pPr>
    </w:lvl>
    <w:lvl w:ilvl="3" w:tplc="567A0B9E">
      <w:start w:val="1"/>
      <w:numFmt w:val="bullet"/>
      <w:lvlText w:val="●"/>
      <w:lvlJc w:val="left"/>
      <w:pPr>
        <w:ind w:left="2880" w:hanging="360"/>
      </w:pPr>
    </w:lvl>
    <w:lvl w:ilvl="4" w:tplc="305A5844">
      <w:start w:val="1"/>
      <w:numFmt w:val="bullet"/>
      <w:lvlText w:val="○"/>
      <w:lvlJc w:val="left"/>
      <w:pPr>
        <w:ind w:left="3600" w:hanging="360"/>
      </w:pPr>
    </w:lvl>
    <w:lvl w:ilvl="5" w:tplc="97B43A20">
      <w:start w:val="1"/>
      <w:numFmt w:val="bullet"/>
      <w:lvlText w:val="■"/>
      <w:lvlJc w:val="left"/>
      <w:pPr>
        <w:ind w:left="4320" w:hanging="360"/>
      </w:pPr>
    </w:lvl>
    <w:lvl w:ilvl="6" w:tplc="4CAE1A1C">
      <w:start w:val="1"/>
      <w:numFmt w:val="bullet"/>
      <w:lvlText w:val="●"/>
      <w:lvlJc w:val="left"/>
      <w:pPr>
        <w:ind w:left="5040" w:hanging="360"/>
      </w:pPr>
    </w:lvl>
    <w:lvl w:ilvl="7" w:tplc="F0D82A80">
      <w:start w:val="1"/>
      <w:numFmt w:val="bullet"/>
      <w:lvlText w:val="●"/>
      <w:lvlJc w:val="left"/>
      <w:pPr>
        <w:ind w:left="5760" w:hanging="360"/>
      </w:pPr>
    </w:lvl>
    <w:lvl w:ilvl="8" w:tplc="F6B873A8">
      <w:start w:val="1"/>
      <w:numFmt w:val="bullet"/>
      <w:lvlText w:val="●"/>
      <w:lvlJc w:val="left"/>
      <w:pPr>
        <w:ind w:left="6480" w:hanging="360"/>
      </w:pPr>
    </w:lvl>
  </w:abstractNum>
  <w:abstractNum w:abstractNumId="1" w15:restartNumberingAfterBreak="0">
    <w:nsid w:val="21101184"/>
    <w:multiLevelType w:val="hybridMultilevel"/>
    <w:tmpl w:val="3616471E"/>
    <w:lvl w:ilvl="0" w:tplc="D2406734">
      <w:start w:val="1"/>
      <w:numFmt w:val="bullet"/>
      <w:lvlText w:val="•"/>
      <w:lvlJc w:val="left"/>
      <w:pPr>
        <w:ind w:left="720" w:hanging="360"/>
      </w:pPr>
    </w:lvl>
    <w:lvl w:ilvl="1" w:tplc="CEC86DA8">
      <w:numFmt w:val="decimal"/>
      <w:lvlText w:val=""/>
      <w:lvlJc w:val="left"/>
    </w:lvl>
    <w:lvl w:ilvl="2" w:tplc="25BC1598">
      <w:numFmt w:val="decimal"/>
      <w:lvlText w:val=""/>
      <w:lvlJc w:val="left"/>
    </w:lvl>
    <w:lvl w:ilvl="3" w:tplc="C0BC8A5E">
      <w:numFmt w:val="decimal"/>
      <w:lvlText w:val=""/>
      <w:lvlJc w:val="left"/>
    </w:lvl>
    <w:lvl w:ilvl="4" w:tplc="CF42C0E8">
      <w:numFmt w:val="decimal"/>
      <w:lvlText w:val=""/>
      <w:lvlJc w:val="left"/>
    </w:lvl>
    <w:lvl w:ilvl="5" w:tplc="0CBA9A3E">
      <w:numFmt w:val="decimal"/>
      <w:lvlText w:val=""/>
      <w:lvlJc w:val="left"/>
    </w:lvl>
    <w:lvl w:ilvl="6" w:tplc="CF687652">
      <w:numFmt w:val="decimal"/>
      <w:lvlText w:val=""/>
      <w:lvlJc w:val="left"/>
    </w:lvl>
    <w:lvl w:ilvl="7" w:tplc="BE36B7CC">
      <w:numFmt w:val="decimal"/>
      <w:lvlText w:val=""/>
      <w:lvlJc w:val="left"/>
    </w:lvl>
    <w:lvl w:ilvl="8" w:tplc="BB486526">
      <w:numFmt w:val="decimal"/>
      <w:lvlText w:val=""/>
      <w:lvlJc w:val="left"/>
    </w:lvl>
  </w:abstractNum>
  <w:num w:numId="1" w16cid:durableId="1092240140">
    <w:abstractNumId w:val="0"/>
    <w:lvlOverride w:ilvl="0">
      <w:startOverride w:val="1"/>
    </w:lvlOverride>
  </w:num>
  <w:num w:numId="2" w16cid:durableId="98455315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C40"/>
    <w:rsid w:val="00133386"/>
    <w:rsid w:val="003749DD"/>
    <w:rsid w:val="00415FED"/>
    <w:rsid w:val="00880743"/>
    <w:rsid w:val="00890A61"/>
    <w:rsid w:val="008F1C40"/>
    <w:rsid w:val="00AD2C72"/>
    <w:rsid w:val="00B71378"/>
    <w:rsid w:val="00CB63B3"/>
    <w:rsid w:val="00D06D0F"/>
    <w:rsid w:val="00DC4F87"/>
    <w:rsid w:val="00DF168D"/>
    <w:rsid w:val="00F14AB0"/>
    <w:rsid w:val="00FE465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A9895"/>
  <w15:docId w15:val="{1B6CBFE9-1E0C-4CF0-896A-9F9FDE3FB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pPr>
        <w:spacing w:after="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FED"/>
    <w:rPr>
      <w:rFonts w:asciiTheme="minorBidi" w:eastAsia="Garamond" w:hAnsiTheme="minorBidi" w:cstheme="minorBidi"/>
      <w:color w:val="222222"/>
    </w:rPr>
  </w:style>
  <w:style w:type="paragraph" w:styleId="Heading1">
    <w:name w:val="heading 1"/>
    <w:uiPriority w:val="9"/>
    <w:qFormat/>
    <w:rsid w:val="00B71378"/>
    <w:pPr>
      <w:spacing w:before="400" w:after="200"/>
      <w:outlineLvl w:val="0"/>
    </w:pPr>
    <w:rPr>
      <w:rFonts w:asciiTheme="minorBidi" w:eastAsia="Georgia" w:hAnsiTheme="minorBidi" w:cstheme="minorBidi"/>
      <w:b/>
      <w:bCs/>
      <w:u w:val="single"/>
    </w:rPr>
  </w:style>
  <w:style w:type="paragraph" w:styleId="Heading2">
    <w:name w:val="heading 2"/>
    <w:uiPriority w:val="9"/>
    <w:unhideWhenUsed/>
    <w:qFormat/>
    <w:rsid w:val="00880743"/>
    <w:pPr>
      <w:keepNext/>
      <w:keepLines/>
      <w:spacing w:before="120" w:after="120"/>
      <w:outlineLvl w:val="1"/>
    </w:pPr>
    <w:rPr>
      <w:rFonts w:asciiTheme="minorBidi" w:hAnsiTheme="minorBidi" w:cstheme="minorBidi"/>
      <w:b/>
      <w:bCs/>
      <w:color w:val="1C2B3A"/>
    </w:rPr>
  </w:style>
  <w:style w:type="paragraph" w:styleId="Heading3">
    <w:name w:val="heading 3"/>
    <w:uiPriority w:val="9"/>
    <w:unhideWhenUsed/>
    <w:qFormat/>
    <w:rsid w:val="003749DD"/>
    <w:pPr>
      <w:keepNext/>
      <w:keepLines/>
      <w:spacing w:before="120" w:after="120"/>
      <w:outlineLvl w:val="2"/>
    </w:pPr>
    <w:rPr>
      <w:rFonts w:asciiTheme="minorBidi" w:hAnsiTheme="minorBidi" w:cstheme="minorBidi"/>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after="0"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3382</Words>
  <Characters>18065</Characters>
  <Application>Microsoft Office Word</Application>
  <DocSecurity>0</DocSecurity>
  <Lines>296</Lines>
  <Paragraphs>115</Paragraphs>
  <ScaleCrop>false</ScaleCrop>
  <Company/>
  <LinksUpToDate>false</LinksUpToDate>
  <CharactersWithSpaces>21332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King</cp:lastModifiedBy>
  <cp:revision>13</cp:revision>
  <dcterms:created xsi:type="dcterms:W3CDTF">2026-05-30T01:57:00Z</dcterms:created>
  <dcterms:modified xsi:type="dcterms:W3CDTF">2026-07-26T20:36:00Z</dcterms:modified>
</cp:coreProperties>
</file>